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16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南昌市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科技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创新平台类支持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项目管理办法</w:t>
      </w:r>
    </w:p>
    <w:p w14:paraId="1F72A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（征求意见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稿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  <w:br w:type="textWrapping"/>
      </w:r>
    </w:p>
    <w:p w14:paraId="5933D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第一章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总则</w:t>
      </w:r>
    </w:p>
    <w:p w14:paraId="4A712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为深入贯彻落实市委、市政府关于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加快推动科技创新平台建设的工作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部署，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激发我市科技创新平台的创新活力，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项目管理，根据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《关于落实省会引领战略推进南昌实体经济高质量发展的若干措施》（洪发〔2026〕8号），以及南昌市科技计划项目管理等有关规定，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实际，制订本办法。</w:t>
      </w:r>
    </w:p>
    <w:p w14:paraId="73C4F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南昌市科技创新平台类支持项目，指对符合条件的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南昌市科技创新平台予以南昌市科技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项目立项支持，采取定向委托的项目组织遴选方式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的申报立项工作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项目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eastAsia="zh-CN"/>
        </w:rPr>
        <w:t>申报条件及项目管理、综合绩效评价等工作程序和管理要求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按南昌市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eastAsia="zh-CN"/>
        </w:rPr>
        <w:t>重点研发计划项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目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相关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管理办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法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执行。</w:t>
      </w:r>
    </w:p>
    <w:p w14:paraId="6E3AA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F6A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支持对象与支持强度</w:t>
      </w:r>
    </w:p>
    <w:p w14:paraId="6E0D0302"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/>
          <w:sz w:val="32"/>
          <w:szCs w:val="32"/>
          <w:lang w:bidi="ar"/>
        </w:rPr>
        <w:t>对新认定的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由</w:t>
      </w:r>
      <w:r>
        <w:rPr>
          <w:rFonts w:ascii="仿宋_GB2312" w:eastAsia="仿宋_GB2312" w:cs="仿宋_GB2312"/>
          <w:sz w:val="32"/>
          <w:szCs w:val="32"/>
          <w:lang w:bidi="ar"/>
        </w:rPr>
        <w:t>驻昌企业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和高校院所</w:t>
      </w:r>
      <w:r>
        <w:rPr>
          <w:rFonts w:ascii="仿宋_GB2312" w:eastAsia="仿宋_GB2312" w:cs="仿宋_GB2312"/>
          <w:sz w:val="32"/>
          <w:szCs w:val="32"/>
          <w:lang w:bidi="ar"/>
        </w:rPr>
        <w:t>牵头或参与组建的，且布局方向与我市重点产业相契合的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全国重点实验室、</w:t>
      </w:r>
      <w:r>
        <w:rPr>
          <w:rFonts w:ascii="仿宋_GB2312" w:eastAsia="仿宋_GB2312" w:cs="仿宋_GB2312"/>
          <w:sz w:val="32"/>
          <w:szCs w:val="32"/>
          <w:lang w:bidi="ar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技术创新中心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等国家级科技创新平台</w:t>
      </w:r>
      <w:r>
        <w:rPr>
          <w:rFonts w:asci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给予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不超过500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万元市科技计划项目立项资助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支持立项市科技计划项目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3-5项，每项资助强度不低于100万元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，资助总额不超过500万元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0DB1CDD"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/>
          <w:sz w:val="32"/>
          <w:szCs w:val="32"/>
          <w:lang w:bidi="ar"/>
        </w:rPr>
        <w:t>对经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市科技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创新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局</w:t>
      </w:r>
      <w:r>
        <w:rPr>
          <w:rFonts w:ascii="仿宋_GB2312" w:eastAsia="仿宋_GB2312" w:cs="仿宋_GB2312"/>
          <w:sz w:val="32"/>
          <w:szCs w:val="32"/>
          <w:lang w:bidi="ar"/>
        </w:rPr>
        <w:t>推荐新认定的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省重点实验室或</w:t>
      </w:r>
      <w:r>
        <w:rPr>
          <w:rFonts w:ascii="仿宋_GB2312" w:eastAsia="仿宋_GB2312" w:cs="仿宋_GB2312"/>
          <w:sz w:val="32"/>
          <w:szCs w:val="32"/>
          <w:lang w:bidi="ar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技术创新中心</w:t>
      </w:r>
      <w:r>
        <w:rPr>
          <w:rFonts w:asci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给予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不超过50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万元市科技计划项目立项资助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支持立项市科技计划项目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1项，资助强度不高于50万元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评价结果为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优秀和较好的省重点实验室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或</w:t>
      </w:r>
      <w:r>
        <w:rPr>
          <w:rFonts w:ascii="仿宋_GB2312" w:eastAsia="仿宋_GB2312" w:cs="仿宋_GB2312"/>
          <w:sz w:val="32"/>
          <w:szCs w:val="32"/>
          <w:lang w:bidi="ar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技术创新中心，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按照省科技厅要求需进行联合支持的，资助强度根据省科技厅有关立项文件确定。</w:t>
      </w:r>
    </w:p>
    <w:p w14:paraId="13D5E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/>
          <w:sz w:val="32"/>
          <w:szCs w:val="32"/>
          <w:lang w:bidi="ar"/>
        </w:rPr>
        <w:t>对综合绩效评价、定期动态考评结果为优秀的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市重点实验室或</w:t>
      </w:r>
      <w:r>
        <w:rPr>
          <w:rFonts w:hint="eastAsia" w:ascii="仿宋_GB2312" w:hAnsi="仿宋_GB2312" w:eastAsia="仿宋_GB2312" w:cs="仿宋_GB2312"/>
          <w:sz w:val="32"/>
          <w:szCs w:val="32"/>
        </w:rPr>
        <w:t>市技术创新中心</w:t>
      </w:r>
      <w:r>
        <w:rPr>
          <w:rFonts w:asci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给予每家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不超过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100万元市科技计划项目立项资助，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即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支持立项市科技计划项目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" w:bidi="ar"/>
        </w:rPr>
        <w:t>-2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项，</w:t>
      </w:r>
      <w:r>
        <w:rPr>
          <w:rFonts w:hint="eastAsia" w:ascii="仿宋_GB2312" w:eastAsia="仿宋_GB2312" w:cs="仿宋_GB2312"/>
          <w:sz w:val="32"/>
          <w:szCs w:val="32"/>
          <w:lang w:val="en-US" w:eastAsia="zh" w:bidi="ar"/>
        </w:rPr>
        <w:t>每项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资助强度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不低于50万元，资助总额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C2854F4"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eastAsia="zh-CN" w:bidi="ar"/>
        </w:rPr>
        <w:t>第六条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 xml:space="preserve">  与市政府签订了相关战略合作协议的科技创新平台，根据工作需要予以市科技计划项目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立项支持，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每项资助强度不高于100万元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EB5C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734FB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立项流程</w:t>
      </w:r>
    </w:p>
    <w:p w14:paraId="0FFFF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指南。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符合支持条件的科技创新平台或其依托单位向</w:t>
      </w:r>
      <w:r>
        <w:rPr>
          <w:rFonts w:hint="eastAsia" w:ascii="仿宋_GB2312" w:hAnsi="仿宋_GB2312" w:eastAsia="仿宋_GB2312" w:cs="仿宋_GB2312"/>
          <w:sz w:val="32"/>
          <w:szCs w:val="32"/>
        </w:rPr>
        <w:t>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局提出项目指南建议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，经专家论证通过后，由市科技创新局公开发布定向委托对象及项目指南。</w:t>
      </w:r>
    </w:p>
    <w:p w14:paraId="176F4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申报受理。申报单位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按照申报通知和申报指南要求，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通过“南昌市科技计划项目申报管理系统”提交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申报材料。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经县区科技管理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初审，市科技创新局业务科室受理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后进入评审环节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A4D0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项目评审。市科技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委托第三方评审机构组织实施，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采取会议评审或实地核查相结合的方式对项目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评审，形成评审意见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全体专家人数三分之二及以上同意推荐且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70分及以上的项目予以推荐立项。</w:t>
      </w:r>
    </w:p>
    <w:p w14:paraId="2A46C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审议立项。市科技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局根据评审结果提出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集体研究审议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通过后，在市科技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局官网进行公示，公示时间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5个工作日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公示期满无异议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或异议处理完毕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经征求市财政局意见，报市政府批复立项计划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18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签订任务书。市科技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县区科技主管部门和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项目承担单位应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签订三方项目任务书。项目承担单位通过“南昌市科技计划项目申报管理系统”提交项目任务书，任务书须明确考核目标、考核指标以及成果产出要求等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513B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立项及拨付资金。任务书签订后，市科技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局下达立项文件，市财政局根据市科技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局立项文件，将资金下达至县区财政部门或直接下达至市级预算单位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资金分二次拨付，项目立项当年拨付支持总额的50%，项目完成并通过综合绩效评价后拨付剩余的50%。</w:t>
      </w:r>
    </w:p>
    <w:p w14:paraId="1ED79310">
      <w:pPr>
        <w:pStyle w:val="3"/>
        <w:rPr>
          <w:rFonts w:hint="eastAsia"/>
        </w:rPr>
      </w:pPr>
    </w:p>
    <w:p w14:paraId="0CA1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章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综合绩效评价与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监督管理</w:t>
      </w:r>
    </w:p>
    <w:p w14:paraId="1F00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项目执行期满后，市科技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局组织或委托第三方专业机构对项目开展综合绩效评价，评价结果分为:通过、结题、不通过。评价结果作为后续科技项目和财政资金支持的重要依据。对结论为“不通过”的项目，将采取停止拨付后续财政资金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追回已拨项目结余资金等处理方式，并视情况进行相关处理。</w:t>
      </w:r>
    </w:p>
    <w:p w14:paraId="7F645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第十四条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市科技创新局、项目承担单位按规定开展预算绩效管理工作，项目承担单位应建立健全项目及经费内部管理制度，规范项目资金使用，实行单独核算，专款专用，提高资金使用效益，配合开展项目资金使用情况监督检查和综合绩效评价。</w:t>
      </w:r>
    </w:p>
    <w:p w14:paraId="79D6C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建立全过程监督管理机制，强化科研失信行为调查处理，对项目管理工作中相关主体的行为规范、工作纪律、履职尽责情况等进行监督。</w:t>
      </w:r>
    </w:p>
    <w:p w14:paraId="0D8B3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项目组织实施和管理过程中，存在违规失信行为的，按照相关规定要求予以处理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,并倒查各相关主体的责任</w:t>
      </w:r>
      <w:r>
        <w:rPr>
          <w:rFonts w:ascii="仿宋" w:hAnsi="仿宋" w:eastAsia="仿宋"/>
          <w:color w:val="000000"/>
          <w:sz w:val="32"/>
          <w:szCs w:val="32"/>
          <w:shd w:val="clear" w:color="auto" w:fill="FFFFFF"/>
        </w:rPr>
        <w:t>。</w:t>
      </w:r>
    </w:p>
    <w:p w14:paraId="45E51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377BD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第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附则</w:t>
      </w:r>
    </w:p>
    <w:p w14:paraId="4A9D3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局负责解释。</w:t>
      </w:r>
    </w:p>
    <w:p w14:paraId="24FA8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本办法自2026年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日起施行。</w:t>
      </w:r>
    </w:p>
    <w:sectPr>
      <w:footerReference r:id="rId3" w:type="default"/>
      <w:pgSz w:w="11906" w:h="16838"/>
      <w:pgMar w:top="189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5F14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A7C4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EA7C4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NDFkNGI0OGFjZTU5NmEzYjk3NWY1ZGQ3Mzk4NTkifQ=="/>
  </w:docVars>
  <w:rsids>
    <w:rsidRoot w:val="078F245F"/>
    <w:rsid w:val="078F245F"/>
    <w:rsid w:val="0F0F0024"/>
    <w:rsid w:val="1E7B061E"/>
    <w:rsid w:val="254205F4"/>
    <w:rsid w:val="48141018"/>
    <w:rsid w:val="500F1B69"/>
    <w:rsid w:val="56DFBA95"/>
    <w:rsid w:val="5F4790C4"/>
    <w:rsid w:val="7CE92861"/>
    <w:rsid w:val="7CFE75C5"/>
    <w:rsid w:val="7DAE24B0"/>
    <w:rsid w:val="7DDB5A54"/>
    <w:rsid w:val="7DFFF36F"/>
    <w:rsid w:val="7FDBB585"/>
    <w:rsid w:val="AFF7D037"/>
    <w:rsid w:val="BF7F31C5"/>
    <w:rsid w:val="D7FFB51B"/>
    <w:rsid w:val="E97DC41C"/>
    <w:rsid w:val="EFDF8543"/>
    <w:rsid w:val="F96503DB"/>
    <w:rsid w:val="F98F2A4A"/>
    <w:rsid w:val="FBFFE7AE"/>
    <w:rsid w:val="FEAFDAEA"/>
    <w:rsid w:val="FFF52FC1"/>
    <w:rsid w:val="FFFE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2680</Words>
  <Characters>2695</Characters>
  <Lines>0</Lines>
  <Paragraphs>0</Paragraphs>
  <TotalTime>63</TotalTime>
  <ScaleCrop>false</ScaleCrop>
  <LinksUpToDate>false</LinksUpToDate>
  <CharactersWithSpaces>2750</CharactersWithSpaces>
  <Application>WPS Office WWO_wpscloud_20250725212728-169485052d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2026-06-14T10:39:00Z</dcterms:created>
  <dc:creator>何不起风</dc:creator>
  <cp:lastModifiedBy>kylin</cp:lastModifiedBy>
  <cp:lastPrinted>2026-07-30T09:54:00Z</cp:lastPrinted>
  <dcterms:modified xsi:type="dcterms:W3CDTF">2026-07-30T15:16:07Z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65A4FA81E4A94F2537FA6A6A5622B700_43</vt:lpwstr>
  </property>
</Properties>
</file>